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1576" w:rsidRDefault="00EF1576" w:rsidP="00EF1576">
      <w:pPr>
        <w:pStyle w:val="a3"/>
        <w:jc w:val="center"/>
        <w:rPr>
          <w:rFonts w:ascii="Times New Roman" w:hAnsi="Times New Roman" w:cs="Times New Roman"/>
          <w:b/>
          <w:sz w:val="24"/>
          <w:szCs w:val="24"/>
          <w:lang w:val="kk-KZ"/>
        </w:rPr>
      </w:pPr>
      <w:r>
        <w:rPr>
          <w:rFonts w:ascii="Times New Roman" w:hAnsi="Times New Roman" w:cs="Times New Roman"/>
          <w:b/>
          <w:sz w:val="24"/>
          <w:szCs w:val="24"/>
          <w:lang w:val="kk-KZ"/>
        </w:rPr>
        <w:t xml:space="preserve">6. </w:t>
      </w:r>
      <w:r w:rsidRPr="00EF1576">
        <w:rPr>
          <w:rFonts w:ascii="Times New Roman" w:hAnsi="Times New Roman" w:cs="Times New Roman"/>
          <w:b/>
          <w:sz w:val="24"/>
          <w:szCs w:val="24"/>
          <w:lang w:val="kk-KZ"/>
        </w:rPr>
        <w:t>Жерді бағалау түрлері</w:t>
      </w:r>
    </w:p>
    <w:p w:rsidR="00EF1576" w:rsidRPr="00EF1576" w:rsidRDefault="00EF1576" w:rsidP="00EF1576">
      <w:pPr>
        <w:pStyle w:val="a3"/>
        <w:jc w:val="center"/>
        <w:rPr>
          <w:rFonts w:ascii="Times New Roman" w:hAnsi="Times New Roman" w:cs="Times New Roman"/>
          <w:b/>
          <w:sz w:val="24"/>
          <w:szCs w:val="24"/>
          <w:lang w:val="kk-KZ"/>
        </w:rPr>
      </w:pP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b/>
          <w:sz w:val="24"/>
          <w:szCs w:val="24"/>
          <w:lang w:val="kk-KZ"/>
        </w:rPr>
        <w:t xml:space="preserve">Нарықтық құнын бағалау. </w:t>
      </w:r>
      <w:r w:rsidRPr="00D77337">
        <w:rPr>
          <w:rFonts w:ascii="Times New Roman" w:hAnsi="Times New Roman" w:cs="Times New Roman"/>
          <w:sz w:val="24"/>
          <w:szCs w:val="24"/>
          <w:lang w:val="kk-KZ"/>
        </w:rPr>
        <w:t>Нарықтық құны - болжамды баға, тараптар мәмілесінің күші бар кезінде, аталған обьект  бәсекелестік жағдайларда, осы бағамен мәміле негізінде иеліктен шығарылуы мүмкін.</w:t>
      </w:r>
    </w:p>
    <w:p w:rsidR="00EF1576" w:rsidRPr="00D77337" w:rsidRDefault="00EF1576" w:rsidP="00EF1576">
      <w:pPr>
        <w:pStyle w:val="a3"/>
        <w:numPr>
          <w:ilvl w:val="0"/>
          <w:numId w:val="1"/>
        </w:numPr>
        <w:ind w:left="0"/>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мәміле құрған тараптың біреуі иеліктен шығаруға міндетті емес, ал екіншісі сатып алуға міндетті емес;</w:t>
      </w:r>
    </w:p>
    <w:p w:rsidR="00EF1576" w:rsidRPr="00D77337" w:rsidRDefault="00EF1576" w:rsidP="00EF1576">
      <w:pPr>
        <w:pStyle w:val="a3"/>
        <w:numPr>
          <w:ilvl w:val="0"/>
          <w:numId w:val="1"/>
        </w:numPr>
        <w:ind w:left="0"/>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Тараптар мәміле жайында хабарландырылады және өз мүддесінде іс-әрекет жасайды;</w:t>
      </w:r>
    </w:p>
    <w:p w:rsidR="00EF1576" w:rsidRPr="00D77337" w:rsidRDefault="00EF1576" w:rsidP="00EF1576">
      <w:pPr>
        <w:pStyle w:val="a3"/>
        <w:numPr>
          <w:ilvl w:val="0"/>
          <w:numId w:val="1"/>
        </w:numPr>
        <w:ind w:left="0"/>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мәміле бағасы ақшалай сыйақы эквиваленті  болып табылады  және Тараптар мәміле жасау барысында бір-бірін мәжбүр еткен емес.</w:t>
      </w:r>
    </w:p>
    <w:p w:rsidR="00EF1576" w:rsidRPr="00D77337" w:rsidRDefault="00EF1576" w:rsidP="00EF1576">
      <w:pPr>
        <w:pStyle w:val="a3"/>
        <w:jc w:val="both"/>
        <w:rPr>
          <w:rFonts w:ascii="Times New Roman" w:hAnsi="Times New Roman" w:cs="Times New Roman"/>
          <w:i/>
          <w:sz w:val="24"/>
          <w:szCs w:val="24"/>
          <w:lang w:val="kk-KZ"/>
        </w:rPr>
      </w:pPr>
      <w:r w:rsidRPr="00D77337">
        <w:rPr>
          <w:rFonts w:ascii="Times New Roman" w:hAnsi="Times New Roman" w:cs="Times New Roman"/>
          <w:i/>
          <w:sz w:val="24"/>
          <w:szCs w:val="24"/>
          <w:lang w:val="kk-KZ"/>
        </w:rPr>
        <w:t>Жер учаскесі мен жылжымайтын мүлік обьектілерінің нарықтық құнын анықтау үш әдіс бойынша жүргізіледі:</w:t>
      </w:r>
    </w:p>
    <w:p w:rsidR="00EF1576" w:rsidRPr="00D77337" w:rsidRDefault="00EF1576" w:rsidP="00EF1576">
      <w:pPr>
        <w:pStyle w:val="a3"/>
        <w:numPr>
          <w:ilvl w:val="0"/>
          <w:numId w:val="2"/>
        </w:numPr>
        <w:ind w:left="0"/>
        <w:jc w:val="both"/>
        <w:rPr>
          <w:rFonts w:ascii="Times New Roman" w:hAnsi="Times New Roman" w:cs="Times New Roman"/>
          <w:i/>
          <w:sz w:val="24"/>
          <w:szCs w:val="24"/>
          <w:lang w:val="kk-KZ"/>
        </w:rPr>
      </w:pPr>
      <w:r w:rsidRPr="00D77337">
        <w:rPr>
          <w:rFonts w:ascii="Times New Roman" w:hAnsi="Times New Roman" w:cs="Times New Roman"/>
          <w:sz w:val="24"/>
          <w:szCs w:val="24"/>
          <w:lang w:val="kk-KZ"/>
        </w:rPr>
        <w:t>Шығындық әдіс</w:t>
      </w:r>
    </w:p>
    <w:p w:rsidR="00EF1576" w:rsidRPr="00D77337" w:rsidRDefault="00EF1576" w:rsidP="00EF1576">
      <w:pPr>
        <w:pStyle w:val="a3"/>
        <w:numPr>
          <w:ilvl w:val="0"/>
          <w:numId w:val="2"/>
        </w:numPr>
        <w:ind w:left="0"/>
        <w:jc w:val="both"/>
        <w:rPr>
          <w:rFonts w:ascii="Times New Roman" w:hAnsi="Times New Roman" w:cs="Times New Roman"/>
          <w:i/>
          <w:sz w:val="24"/>
          <w:szCs w:val="24"/>
          <w:lang w:val="kk-KZ"/>
        </w:rPr>
      </w:pPr>
      <w:r w:rsidRPr="00D77337">
        <w:rPr>
          <w:rFonts w:ascii="Times New Roman" w:hAnsi="Times New Roman" w:cs="Times New Roman"/>
          <w:sz w:val="24"/>
          <w:szCs w:val="24"/>
          <w:lang w:val="kk-KZ"/>
        </w:rPr>
        <w:t>Табыстық әдіс</w:t>
      </w:r>
    </w:p>
    <w:p w:rsidR="00EF1576" w:rsidRPr="00D77337" w:rsidRDefault="00EF1576" w:rsidP="00EF1576">
      <w:pPr>
        <w:pStyle w:val="a3"/>
        <w:numPr>
          <w:ilvl w:val="0"/>
          <w:numId w:val="2"/>
        </w:numPr>
        <w:ind w:left="0"/>
        <w:jc w:val="both"/>
        <w:rPr>
          <w:rFonts w:ascii="Times New Roman" w:hAnsi="Times New Roman" w:cs="Times New Roman"/>
          <w:i/>
          <w:sz w:val="24"/>
          <w:szCs w:val="24"/>
          <w:lang w:val="kk-KZ"/>
        </w:rPr>
      </w:pPr>
      <w:r w:rsidRPr="00D77337">
        <w:rPr>
          <w:rFonts w:ascii="Times New Roman" w:hAnsi="Times New Roman" w:cs="Times New Roman"/>
          <w:sz w:val="24"/>
          <w:szCs w:val="24"/>
          <w:lang w:val="kk-KZ"/>
        </w:rPr>
        <w:t>Сатуды салыстыру әдісі</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b/>
          <w:i/>
          <w:sz w:val="24"/>
          <w:szCs w:val="24"/>
          <w:lang w:val="kk-KZ"/>
        </w:rPr>
        <w:t xml:space="preserve">Шығындық әдіс: </w:t>
      </w:r>
      <w:r w:rsidRPr="00D77337">
        <w:rPr>
          <w:rFonts w:ascii="Times New Roman" w:hAnsi="Times New Roman" w:cs="Times New Roman"/>
          <w:sz w:val="24"/>
          <w:szCs w:val="24"/>
          <w:lang w:val="kk-KZ"/>
        </w:rPr>
        <w:t>Жаңа құрылыстар мен ғимараттардың қайта құру есебі,</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қайта құру құыны анықтау.</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Обьект бойынша физикалық тозу, функционалдық (моральды) тозу, сыртқы ықпал бойынша тозу болып бөлінеді.</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i/>
          <w:sz w:val="24"/>
          <w:szCs w:val="24"/>
          <w:lang w:val="kk-KZ"/>
        </w:rPr>
        <w:t>Физикалық тозу</w:t>
      </w:r>
      <w:r w:rsidRPr="00D77337">
        <w:rPr>
          <w:rFonts w:ascii="Times New Roman" w:hAnsi="Times New Roman" w:cs="Times New Roman"/>
          <w:sz w:val="24"/>
          <w:szCs w:val="24"/>
          <w:lang w:val="kk-KZ"/>
        </w:rPr>
        <w:t>-бұл пайдалану, тарату құрғақ иістену, жарылу тот басу немесе ғимарат құрылысының ақаулықтары барысындағы  тозу. Мұндай тозудың түрлерін қайта жаңартуға да болады, жаңартылмау мүмкін.</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i/>
          <w:sz w:val="24"/>
          <w:szCs w:val="24"/>
          <w:lang w:val="kk-KZ"/>
        </w:rPr>
        <w:t xml:space="preserve">        Функционалдық (моральды) тозу</w:t>
      </w:r>
      <w:r w:rsidRPr="00D77337">
        <w:rPr>
          <w:rFonts w:ascii="Times New Roman" w:hAnsi="Times New Roman" w:cs="Times New Roman"/>
          <w:sz w:val="24"/>
          <w:szCs w:val="24"/>
          <w:lang w:val="kk-KZ"/>
        </w:rPr>
        <w:t>-салдарыан технологиялық шешімдердің пайдаланған материалдары мен құрылыстары құнының жоғалуы, функционалдық тозу болып табылады. Функционалдық тозу ғимаратқа пайдаланылған шешімдерден, материалдар және құрылыс сапасының кемшіліктерінен туады.</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i/>
          <w:sz w:val="24"/>
          <w:szCs w:val="24"/>
          <w:lang w:val="kk-KZ"/>
        </w:rPr>
        <w:t>Сыртқы ықпал бойынша тозу</w:t>
      </w:r>
      <w:r w:rsidRPr="00D77337">
        <w:rPr>
          <w:rFonts w:ascii="Times New Roman" w:hAnsi="Times New Roman" w:cs="Times New Roman"/>
          <w:sz w:val="24"/>
          <w:szCs w:val="24"/>
          <w:lang w:val="kk-KZ"/>
        </w:rPr>
        <w:t>-сыртқы ықпал арқылы тозу деп сыртқы ортаның ықпал ету салдарынан функционалдық жарамдық төмендеуін айтады, бұл жылжымайтын мүлік  иесі үшін түзетілмейтін фактор. Сыртқы ықпал арқылы тозудың бірнеше себептері болуы мүмкін.</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Мысалы: жалпы төмендеу, жылжымайтын мүлік иесінің қызметіне байланысты емес салалар.</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Физикалық тозуды есептеу әдістемесі тозудың екі түрін айқындайды:</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жойылатын және жойылмайтын.</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Жойылмайтын - кемістіктерді жою үшін шығынның құны қосылған құннан артатын болса.</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Жойылатын - жөндеуге кеткен шығындар қосылған құннан аз болса.</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Физикалық тозу ғимарат элементтерін қарау жолымен анықталады.</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Ғимарат пен құрылыстың тозуын анықтаған кезде бағалаушылар 2000 жылғы 17 сәуірдегі №70 ҚР Әділет Министрлігінің тіркеу Комитетінің Төрағасының бұйрығымен бекітілген «Жылжымайтын мүлік тозуын анықтауға арналған ережелер» сүйенеді.</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b/>
          <w:i/>
          <w:sz w:val="24"/>
          <w:szCs w:val="24"/>
          <w:lang w:val="kk-KZ"/>
        </w:rPr>
        <w:t>Табыстық әдіс:</w:t>
      </w:r>
      <w:r w:rsidRPr="00D77337">
        <w:rPr>
          <w:rFonts w:ascii="Times New Roman" w:hAnsi="Times New Roman" w:cs="Times New Roman"/>
          <w:sz w:val="24"/>
          <w:szCs w:val="24"/>
          <w:lang w:val="kk-KZ"/>
        </w:rPr>
        <w:t xml:space="preserve"> Келешекте жер учаскелерін пайдаланудан күтілетін табысқа негізделген, жылжымайтын мүлік обьектісінің құнын анықтау табыстық әдіс болып табылады.</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Табыстық әдіспен мүлікті бағалаған кезде 3 негізгі әдісті ерекшелеуге болады.</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1. </w:t>
      </w:r>
      <w:r w:rsidRPr="00D77337">
        <w:rPr>
          <w:rFonts w:ascii="Times New Roman" w:hAnsi="Times New Roman" w:cs="Times New Roman"/>
          <w:i/>
          <w:sz w:val="24"/>
          <w:szCs w:val="24"/>
          <w:lang w:val="kk-KZ"/>
        </w:rPr>
        <w:t xml:space="preserve">Валдық рента әдісі. </w:t>
      </w:r>
      <w:r w:rsidRPr="00D77337">
        <w:rPr>
          <w:rFonts w:ascii="Times New Roman" w:hAnsi="Times New Roman" w:cs="Times New Roman"/>
          <w:sz w:val="24"/>
          <w:szCs w:val="24"/>
          <w:lang w:val="kk-KZ"/>
        </w:rPr>
        <w:t xml:space="preserve">Валдық рента мультипликаторын қолдану әдістемесі, жылжымайтын мүлікті сату бағасымен және оны жалға беруден алатын табыстан байланыстың бар болуына негізделген. Валдық рента мультипликаторы - бұл, сатылатын  бағаның потенциалды немесе анық  валдық  табысқа қатынасы. </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Нарыққа байланысты валдық табыс жылдық немесе айлық есептеуде  қаралады. Бұл әдіс нарық экономикасы бар батыс елдерде бір жанұялы тұрғын  үйлерді бағалау үшін қолданылады.</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2.</w:t>
      </w:r>
      <w:r w:rsidRPr="00D77337">
        <w:rPr>
          <w:rFonts w:ascii="Times New Roman" w:hAnsi="Times New Roman" w:cs="Times New Roman"/>
          <w:i/>
          <w:sz w:val="24"/>
          <w:szCs w:val="24"/>
          <w:lang w:val="kk-KZ"/>
        </w:rPr>
        <w:t xml:space="preserve">Тура капитализацияның әдісі. </w:t>
      </w:r>
      <w:r w:rsidRPr="00D77337">
        <w:rPr>
          <w:rFonts w:ascii="Times New Roman" w:hAnsi="Times New Roman" w:cs="Times New Roman"/>
          <w:sz w:val="24"/>
          <w:szCs w:val="24"/>
          <w:lang w:val="kk-KZ"/>
        </w:rPr>
        <w:t>Табысты капитализациялау дегеніміз-</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lastRenderedPageBreak/>
        <w:t>жылжымайтын мүлікті иеленуден келешектегі табыстардың ағымдық құнын алу. Жылжымайтын мүліктен капитализациялық табыс, жылжымайтын мүліктен ағымдық құнын бағалаумен бірдей.</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Капитализациялық әдістерде базалық түсініктерге таза операциялық  табыс (ТОТ) және капитализация ставкасы (К) жатады.Бұдан жылжымайтын мүлік құны (Қ) мына формула бойынша есептелінеді: Қ=ТОТ/К .</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Егер құнды анализдегенде біржылдық табыс қолданылатын болса, бұл әдіс тура капитализация әдісі деп аталады. Ал келешектегі табыстарды қолданылатын болсақ,  сонда бұл әдісті ақша айналымын дисконтирлеу  деп атайды.</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Таза операциялық табыс - операциялық шығындарды және резервтерді шегергеннен кейін, бірақ ипотекалық кредит бойынша қарызды төлегенге дейін және амортизациялық салымдарды есептеп, бағаланатын жылжымайтын мүліктен алынатын күтілген таза жылдық табыстан алынатын шама.</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3. </w:t>
      </w:r>
      <w:r w:rsidRPr="00D77337">
        <w:rPr>
          <w:rFonts w:ascii="Times New Roman" w:hAnsi="Times New Roman" w:cs="Times New Roman"/>
          <w:i/>
          <w:sz w:val="24"/>
          <w:szCs w:val="24"/>
          <w:lang w:val="kk-KZ"/>
        </w:rPr>
        <w:t>Табыстарды капитализациялау әдісі.</w:t>
      </w:r>
      <w:r w:rsidRPr="00D77337">
        <w:rPr>
          <w:rFonts w:ascii="Times New Roman" w:hAnsi="Times New Roman" w:cs="Times New Roman"/>
          <w:sz w:val="24"/>
          <w:szCs w:val="24"/>
          <w:lang w:val="kk-KZ"/>
        </w:rPr>
        <w:t xml:space="preserve"> Бұл әдісте бір жыл үшін табысты капитализациялау бірыңғай ставкасын қолданып,математикалық әдіспен құнын анықтау.</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Табыстық әдіспен бағалағанда негізгі этаптар мыналар болып табылады.</w:t>
      </w:r>
    </w:p>
    <w:p w:rsidR="00EF1576" w:rsidRPr="00D77337" w:rsidRDefault="00EF1576" w:rsidP="00EF1576">
      <w:pPr>
        <w:pStyle w:val="a3"/>
        <w:numPr>
          <w:ilvl w:val="0"/>
          <w:numId w:val="3"/>
        </w:numPr>
        <w:ind w:left="0"/>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Салыстыратын обьектілердің жалға беру нарығында ағымды ставка және тарифтерді анализдеу негізінде валдық потенциалды табысты бағалау. Бұл көрсеткіш оптималды немесе нарықтық ставка деп аталады.</w:t>
      </w:r>
    </w:p>
    <w:p w:rsidR="00EF1576" w:rsidRPr="00D77337" w:rsidRDefault="00EF1576" w:rsidP="00EF1576">
      <w:pPr>
        <w:pStyle w:val="a3"/>
        <w:numPr>
          <w:ilvl w:val="0"/>
          <w:numId w:val="3"/>
        </w:numPr>
        <w:ind w:left="0"/>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Бағаланатын жылжымайтын мүлік динамикасына қатысты, жалға беруден жоғалтуларды  бағалау нарықты анализдеу негізінде өткізіледі.</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Табыстық әдіспен обьектінің құнын анықтау. Құрылыстарды бағалауға арналған бағалау нормалар жинағына сәйкес қайта құру құнының үлкейтілген  көрсеткіштер  негізінде жылжымайтын мүлік обьектісінің базалық құны анықталады.</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 xml:space="preserve">        Түзету коэффициенті - ғимарат және құрылыстардың жобалау шешімі және құрылымдық сипаттамаларына сәйкес құнының өзгеруін есепке алатын коэффициент.</w:t>
      </w:r>
    </w:p>
    <w:p w:rsidR="00EF1576" w:rsidRPr="00D77337" w:rsidRDefault="00EF1576" w:rsidP="00EF1576">
      <w:pPr>
        <w:pStyle w:val="a3"/>
        <w:jc w:val="both"/>
        <w:rPr>
          <w:rFonts w:ascii="Times New Roman" w:hAnsi="Times New Roman" w:cs="Times New Roman"/>
          <w:sz w:val="24"/>
          <w:szCs w:val="24"/>
          <w:lang w:val="kk-KZ"/>
        </w:rPr>
      </w:pPr>
      <w:r w:rsidRPr="00D77337">
        <w:rPr>
          <w:rFonts w:ascii="Times New Roman" w:hAnsi="Times New Roman" w:cs="Times New Roman"/>
          <w:b/>
          <w:i/>
          <w:sz w:val="24"/>
          <w:szCs w:val="24"/>
          <w:lang w:val="kk-KZ"/>
        </w:rPr>
        <w:t xml:space="preserve">        Салыстыру әдісі:</w:t>
      </w:r>
      <w:r w:rsidRPr="00D77337">
        <w:rPr>
          <w:rFonts w:ascii="Times New Roman" w:hAnsi="Times New Roman" w:cs="Times New Roman"/>
          <w:sz w:val="24"/>
          <w:szCs w:val="24"/>
          <w:lang w:val="kk-KZ"/>
        </w:rPr>
        <w:t>Ұқсас сатылатын  обьектілерді анализдеу және сәйкес түзетулер жасау үшін бағаланатын обьектімен салыстыруда негізделетін әдіс, сатуларды салыстыру әдісі деп аталады. Осыдан келетіні бұл әдіс орын басу әдісіне негізделген. Салыстырмалы әдістің келесі әдістемелері танылады:</w:t>
      </w:r>
    </w:p>
    <w:p w:rsidR="00EF1576" w:rsidRPr="00D77337" w:rsidRDefault="00EF1576" w:rsidP="00EF1576">
      <w:pPr>
        <w:pStyle w:val="a3"/>
        <w:numPr>
          <w:ilvl w:val="0"/>
          <w:numId w:val="4"/>
        </w:numPr>
        <w:ind w:left="0"/>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Сатуларды салыстыруды анализдеу әдісі жылжымайтын мүлік құнын жуырда сатылған обьектілерді сатылатын обьектімен айырмашылықты ескере отырып, сәйкес түзетулерді орындағаннан кейін салыстыру.</w:t>
      </w:r>
    </w:p>
    <w:p w:rsidR="00EF1576" w:rsidRPr="00D77337" w:rsidRDefault="00EF1576" w:rsidP="00EF1576">
      <w:pPr>
        <w:pStyle w:val="a3"/>
        <w:numPr>
          <w:ilvl w:val="0"/>
          <w:numId w:val="4"/>
        </w:numPr>
        <w:ind w:left="0"/>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Нарықтық ақпарат әдісі бағаланатын обьектінің орналасқан орнын ескеріп құрылған жылжымайтын мүлік нарығында сұраныс пен ұсыныс туралы ақпаратты анализдеу арқылы жылжымайтын мүлік обьектісінің құнын анықтау.</w:t>
      </w:r>
    </w:p>
    <w:p w:rsidR="00EF1576" w:rsidRPr="00D77337" w:rsidRDefault="00EF1576" w:rsidP="00EF1576">
      <w:pPr>
        <w:pStyle w:val="a3"/>
        <w:numPr>
          <w:ilvl w:val="0"/>
          <w:numId w:val="4"/>
        </w:numPr>
        <w:ind w:left="0"/>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Берілген әдіс процедурасының негізгі этаптар.</w:t>
      </w:r>
    </w:p>
    <w:p w:rsidR="00EF1576" w:rsidRPr="00D77337" w:rsidRDefault="00EF1576" w:rsidP="00EF1576">
      <w:pPr>
        <w:pStyle w:val="a3"/>
        <w:numPr>
          <w:ilvl w:val="0"/>
          <w:numId w:val="4"/>
        </w:numPr>
        <w:ind w:left="0"/>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сәйкес нарықта жуырда сатылған ұқсас оьектілер  сұраптылады, мәміле туралы ақпаратты тексеру.</w:t>
      </w:r>
    </w:p>
    <w:p w:rsidR="00EF1576" w:rsidRPr="00D77337" w:rsidRDefault="00EF1576" w:rsidP="00EF1576">
      <w:pPr>
        <w:pStyle w:val="a3"/>
        <w:numPr>
          <w:ilvl w:val="0"/>
          <w:numId w:val="4"/>
        </w:numPr>
        <w:ind w:left="0"/>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Нарықт сатылған немесе сатылатын обьектілермен бағаланатын обьектіні салыстыру. Бағаланатын обьектінің бағасын түзету.</w:t>
      </w:r>
    </w:p>
    <w:p w:rsidR="00EF1576" w:rsidRPr="00D77337" w:rsidRDefault="00EF1576" w:rsidP="00EF1576">
      <w:pPr>
        <w:pStyle w:val="a3"/>
        <w:numPr>
          <w:ilvl w:val="0"/>
          <w:numId w:val="4"/>
        </w:numPr>
        <w:ind w:left="0"/>
        <w:jc w:val="both"/>
        <w:rPr>
          <w:rFonts w:ascii="Times New Roman" w:hAnsi="Times New Roman" w:cs="Times New Roman"/>
          <w:sz w:val="24"/>
          <w:szCs w:val="24"/>
          <w:lang w:val="kk-KZ"/>
        </w:rPr>
      </w:pPr>
      <w:r w:rsidRPr="00D77337">
        <w:rPr>
          <w:rFonts w:ascii="Times New Roman" w:hAnsi="Times New Roman" w:cs="Times New Roman"/>
          <w:sz w:val="24"/>
          <w:szCs w:val="24"/>
          <w:lang w:val="kk-KZ"/>
        </w:rPr>
        <w:t>Салыстырмалы сипаттамаларды анализдеу жолымен бағаланатын обьектінің құнын анықтау.</w:t>
      </w:r>
    </w:p>
    <w:p w:rsidR="006B474D" w:rsidRPr="00EF1576" w:rsidRDefault="006B474D">
      <w:pPr>
        <w:rPr>
          <w:lang w:val="kk-KZ"/>
        </w:rPr>
      </w:pPr>
    </w:p>
    <w:sectPr w:rsidR="006B474D" w:rsidRPr="00EF1576" w:rsidSect="006B474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FC62F3"/>
    <w:multiLevelType w:val="hybridMultilevel"/>
    <w:tmpl w:val="870652C4"/>
    <w:lvl w:ilvl="0" w:tplc="04190001">
      <w:start w:val="1"/>
      <w:numFmt w:val="bullet"/>
      <w:lvlText w:val=""/>
      <w:lvlJc w:val="left"/>
      <w:pPr>
        <w:ind w:left="843" w:hanging="360"/>
      </w:pPr>
      <w:rPr>
        <w:rFonts w:ascii="Symbol" w:hAnsi="Symbol" w:hint="default"/>
      </w:rPr>
    </w:lvl>
    <w:lvl w:ilvl="1" w:tplc="04190003" w:tentative="1">
      <w:start w:val="1"/>
      <w:numFmt w:val="bullet"/>
      <w:lvlText w:val="o"/>
      <w:lvlJc w:val="left"/>
      <w:pPr>
        <w:ind w:left="1563" w:hanging="360"/>
      </w:pPr>
      <w:rPr>
        <w:rFonts w:ascii="Courier New" w:hAnsi="Courier New" w:cs="Courier New" w:hint="default"/>
      </w:rPr>
    </w:lvl>
    <w:lvl w:ilvl="2" w:tplc="04190005" w:tentative="1">
      <w:start w:val="1"/>
      <w:numFmt w:val="bullet"/>
      <w:lvlText w:val=""/>
      <w:lvlJc w:val="left"/>
      <w:pPr>
        <w:ind w:left="2283" w:hanging="360"/>
      </w:pPr>
      <w:rPr>
        <w:rFonts w:ascii="Wingdings" w:hAnsi="Wingdings" w:hint="default"/>
      </w:rPr>
    </w:lvl>
    <w:lvl w:ilvl="3" w:tplc="04190001" w:tentative="1">
      <w:start w:val="1"/>
      <w:numFmt w:val="bullet"/>
      <w:lvlText w:val=""/>
      <w:lvlJc w:val="left"/>
      <w:pPr>
        <w:ind w:left="3003" w:hanging="360"/>
      </w:pPr>
      <w:rPr>
        <w:rFonts w:ascii="Symbol" w:hAnsi="Symbol" w:hint="default"/>
      </w:rPr>
    </w:lvl>
    <w:lvl w:ilvl="4" w:tplc="04190003" w:tentative="1">
      <w:start w:val="1"/>
      <w:numFmt w:val="bullet"/>
      <w:lvlText w:val="o"/>
      <w:lvlJc w:val="left"/>
      <w:pPr>
        <w:ind w:left="3723" w:hanging="360"/>
      </w:pPr>
      <w:rPr>
        <w:rFonts w:ascii="Courier New" w:hAnsi="Courier New" w:cs="Courier New" w:hint="default"/>
      </w:rPr>
    </w:lvl>
    <w:lvl w:ilvl="5" w:tplc="04190005" w:tentative="1">
      <w:start w:val="1"/>
      <w:numFmt w:val="bullet"/>
      <w:lvlText w:val=""/>
      <w:lvlJc w:val="left"/>
      <w:pPr>
        <w:ind w:left="4443" w:hanging="360"/>
      </w:pPr>
      <w:rPr>
        <w:rFonts w:ascii="Wingdings" w:hAnsi="Wingdings" w:hint="default"/>
      </w:rPr>
    </w:lvl>
    <w:lvl w:ilvl="6" w:tplc="04190001" w:tentative="1">
      <w:start w:val="1"/>
      <w:numFmt w:val="bullet"/>
      <w:lvlText w:val=""/>
      <w:lvlJc w:val="left"/>
      <w:pPr>
        <w:ind w:left="5163" w:hanging="360"/>
      </w:pPr>
      <w:rPr>
        <w:rFonts w:ascii="Symbol" w:hAnsi="Symbol" w:hint="default"/>
      </w:rPr>
    </w:lvl>
    <w:lvl w:ilvl="7" w:tplc="04190003" w:tentative="1">
      <w:start w:val="1"/>
      <w:numFmt w:val="bullet"/>
      <w:lvlText w:val="o"/>
      <w:lvlJc w:val="left"/>
      <w:pPr>
        <w:ind w:left="5883" w:hanging="360"/>
      </w:pPr>
      <w:rPr>
        <w:rFonts w:ascii="Courier New" w:hAnsi="Courier New" w:cs="Courier New" w:hint="default"/>
      </w:rPr>
    </w:lvl>
    <w:lvl w:ilvl="8" w:tplc="04190005" w:tentative="1">
      <w:start w:val="1"/>
      <w:numFmt w:val="bullet"/>
      <w:lvlText w:val=""/>
      <w:lvlJc w:val="left"/>
      <w:pPr>
        <w:ind w:left="6603" w:hanging="360"/>
      </w:pPr>
      <w:rPr>
        <w:rFonts w:ascii="Wingdings" w:hAnsi="Wingdings" w:hint="default"/>
      </w:rPr>
    </w:lvl>
  </w:abstractNum>
  <w:abstractNum w:abstractNumId="1">
    <w:nsid w:val="62104A8F"/>
    <w:multiLevelType w:val="hybridMultilevel"/>
    <w:tmpl w:val="17F0C6EE"/>
    <w:lvl w:ilvl="0" w:tplc="04190001">
      <w:start w:val="1"/>
      <w:numFmt w:val="bullet"/>
      <w:lvlText w:val=""/>
      <w:lvlJc w:val="left"/>
      <w:pPr>
        <w:ind w:left="843" w:hanging="360"/>
      </w:pPr>
      <w:rPr>
        <w:rFonts w:ascii="Symbol" w:hAnsi="Symbol" w:hint="default"/>
      </w:rPr>
    </w:lvl>
    <w:lvl w:ilvl="1" w:tplc="04190003" w:tentative="1">
      <w:start w:val="1"/>
      <w:numFmt w:val="bullet"/>
      <w:lvlText w:val="o"/>
      <w:lvlJc w:val="left"/>
      <w:pPr>
        <w:ind w:left="1563" w:hanging="360"/>
      </w:pPr>
      <w:rPr>
        <w:rFonts w:ascii="Courier New" w:hAnsi="Courier New" w:cs="Courier New" w:hint="default"/>
      </w:rPr>
    </w:lvl>
    <w:lvl w:ilvl="2" w:tplc="04190005" w:tentative="1">
      <w:start w:val="1"/>
      <w:numFmt w:val="bullet"/>
      <w:lvlText w:val=""/>
      <w:lvlJc w:val="left"/>
      <w:pPr>
        <w:ind w:left="2283" w:hanging="360"/>
      </w:pPr>
      <w:rPr>
        <w:rFonts w:ascii="Wingdings" w:hAnsi="Wingdings" w:hint="default"/>
      </w:rPr>
    </w:lvl>
    <w:lvl w:ilvl="3" w:tplc="04190001" w:tentative="1">
      <w:start w:val="1"/>
      <w:numFmt w:val="bullet"/>
      <w:lvlText w:val=""/>
      <w:lvlJc w:val="left"/>
      <w:pPr>
        <w:ind w:left="3003" w:hanging="360"/>
      </w:pPr>
      <w:rPr>
        <w:rFonts w:ascii="Symbol" w:hAnsi="Symbol" w:hint="default"/>
      </w:rPr>
    </w:lvl>
    <w:lvl w:ilvl="4" w:tplc="04190003" w:tentative="1">
      <w:start w:val="1"/>
      <w:numFmt w:val="bullet"/>
      <w:lvlText w:val="o"/>
      <w:lvlJc w:val="left"/>
      <w:pPr>
        <w:ind w:left="3723" w:hanging="360"/>
      </w:pPr>
      <w:rPr>
        <w:rFonts w:ascii="Courier New" w:hAnsi="Courier New" w:cs="Courier New" w:hint="default"/>
      </w:rPr>
    </w:lvl>
    <w:lvl w:ilvl="5" w:tplc="04190005" w:tentative="1">
      <w:start w:val="1"/>
      <w:numFmt w:val="bullet"/>
      <w:lvlText w:val=""/>
      <w:lvlJc w:val="left"/>
      <w:pPr>
        <w:ind w:left="4443" w:hanging="360"/>
      </w:pPr>
      <w:rPr>
        <w:rFonts w:ascii="Wingdings" w:hAnsi="Wingdings" w:hint="default"/>
      </w:rPr>
    </w:lvl>
    <w:lvl w:ilvl="6" w:tplc="04190001" w:tentative="1">
      <w:start w:val="1"/>
      <w:numFmt w:val="bullet"/>
      <w:lvlText w:val=""/>
      <w:lvlJc w:val="left"/>
      <w:pPr>
        <w:ind w:left="5163" w:hanging="360"/>
      </w:pPr>
      <w:rPr>
        <w:rFonts w:ascii="Symbol" w:hAnsi="Symbol" w:hint="default"/>
      </w:rPr>
    </w:lvl>
    <w:lvl w:ilvl="7" w:tplc="04190003" w:tentative="1">
      <w:start w:val="1"/>
      <w:numFmt w:val="bullet"/>
      <w:lvlText w:val="o"/>
      <w:lvlJc w:val="left"/>
      <w:pPr>
        <w:ind w:left="5883" w:hanging="360"/>
      </w:pPr>
      <w:rPr>
        <w:rFonts w:ascii="Courier New" w:hAnsi="Courier New" w:cs="Courier New" w:hint="default"/>
      </w:rPr>
    </w:lvl>
    <w:lvl w:ilvl="8" w:tplc="04190005" w:tentative="1">
      <w:start w:val="1"/>
      <w:numFmt w:val="bullet"/>
      <w:lvlText w:val=""/>
      <w:lvlJc w:val="left"/>
      <w:pPr>
        <w:ind w:left="6603" w:hanging="360"/>
      </w:pPr>
      <w:rPr>
        <w:rFonts w:ascii="Wingdings" w:hAnsi="Wingdings" w:hint="default"/>
      </w:rPr>
    </w:lvl>
  </w:abstractNum>
  <w:abstractNum w:abstractNumId="2">
    <w:nsid w:val="6CF41C57"/>
    <w:multiLevelType w:val="hybridMultilevel"/>
    <w:tmpl w:val="D2F0D00E"/>
    <w:lvl w:ilvl="0" w:tplc="04190001">
      <w:start w:val="1"/>
      <w:numFmt w:val="bullet"/>
      <w:lvlText w:val=""/>
      <w:lvlJc w:val="left"/>
      <w:pPr>
        <w:ind w:left="843" w:hanging="360"/>
      </w:pPr>
      <w:rPr>
        <w:rFonts w:ascii="Symbol" w:hAnsi="Symbol" w:hint="default"/>
      </w:rPr>
    </w:lvl>
    <w:lvl w:ilvl="1" w:tplc="04190003" w:tentative="1">
      <w:start w:val="1"/>
      <w:numFmt w:val="bullet"/>
      <w:lvlText w:val="o"/>
      <w:lvlJc w:val="left"/>
      <w:pPr>
        <w:ind w:left="1563" w:hanging="360"/>
      </w:pPr>
      <w:rPr>
        <w:rFonts w:ascii="Courier New" w:hAnsi="Courier New" w:cs="Courier New" w:hint="default"/>
      </w:rPr>
    </w:lvl>
    <w:lvl w:ilvl="2" w:tplc="04190005" w:tentative="1">
      <w:start w:val="1"/>
      <w:numFmt w:val="bullet"/>
      <w:lvlText w:val=""/>
      <w:lvlJc w:val="left"/>
      <w:pPr>
        <w:ind w:left="2283" w:hanging="360"/>
      </w:pPr>
      <w:rPr>
        <w:rFonts w:ascii="Wingdings" w:hAnsi="Wingdings" w:hint="default"/>
      </w:rPr>
    </w:lvl>
    <w:lvl w:ilvl="3" w:tplc="04190001" w:tentative="1">
      <w:start w:val="1"/>
      <w:numFmt w:val="bullet"/>
      <w:lvlText w:val=""/>
      <w:lvlJc w:val="left"/>
      <w:pPr>
        <w:ind w:left="3003" w:hanging="360"/>
      </w:pPr>
      <w:rPr>
        <w:rFonts w:ascii="Symbol" w:hAnsi="Symbol" w:hint="default"/>
      </w:rPr>
    </w:lvl>
    <w:lvl w:ilvl="4" w:tplc="04190003" w:tentative="1">
      <w:start w:val="1"/>
      <w:numFmt w:val="bullet"/>
      <w:lvlText w:val="o"/>
      <w:lvlJc w:val="left"/>
      <w:pPr>
        <w:ind w:left="3723" w:hanging="360"/>
      </w:pPr>
      <w:rPr>
        <w:rFonts w:ascii="Courier New" w:hAnsi="Courier New" w:cs="Courier New" w:hint="default"/>
      </w:rPr>
    </w:lvl>
    <w:lvl w:ilvl="5" w:tplc="04190005" w:tentative="1">
      <w:start w:val="1"/>
      <w:numFmt w:val="bullet"/>
      <w:lvlText w:val=""/>
      <w:lvlJc w:val="left"/>
      <w:pPr>
        <w:ind w:left="4443" w:hanging="360"/>
      </w:pPr>
      <w:rPr>
        <w:rFonts w:ascii="Wingdings" w:hAnsi="Wingdings" w:hint="default"/>
      </w:rPr>
    </w:lvl>
    <w:lvl w:ilvl="6" w:tplc="04190001" w:tentative="1">
      <w:start w:val="1"/>
      <w:numFmt w:val="bullet"/>
      <w:lvlText w:val=""/>
      <w:lvlJc w:val="left"/>
      <w:pPr>
        <w:ind w:left="5163" w:hanging="360"/>
      </w:pPr>
      <w:rPr>
        <w:rFonts w:ascii="Symbol" w:hAnsi="Symbol" w:hint="default"/>
      </w:rPr>
    </w:lvl>
    <w:lvl w:ilvl="7" w:tplc="04190003" w:tentative="1">
      <w:start w:val="1"/>
      <w:numFmt w:val="bullet"/>
      <w:lvlText w:val="o"/>
      <w:lvlJc w:val="left"/>
      <w:pPr>
        <w:ind w:left="5883" w:hanging="360"/>
      </w:pPr>
      <w:rPr>
        <w:rFonts w:ascii="Courier New" w:hAnsi="Courier New" w:cs="Courier New" w:hint="default"/>
      </w:rPr>
    </w:lvl>
    <w:lvl w:ilvl="8" w:tplc="04190005" w:tentative="1">
      <w:start w:val="1"/>
      <w:numFmt w:val="bullet"/>
      <w:lvlText w:val=""/>
      <w:lvlJc w:val="left"/>
      <w:pPr>
        <w:ind w:left="6603" w:hanging="360"/>
      </w:pPr>
      <w:rPr>
        <w:rFonts w:ascii="Wingdings" w:hAnsi="Wingdings" w:hint="default"/>
      </w:rPr>
    </w:lvl>
  </w:abstractNum>
  <w:abstractNum w:abstractNumId="3">
    <w:nsid w:val="72EB6DDE"/>
    <w:multiLevelType w:val="hybridMultilevel"/>
    <w:tmpl w:val="5F828014"/>
    <w:lvl w:ilvl="0" w:tplc="04190001">
      <w:start w:val="1"/>
      <w:numFmt w:val="bullet"/>
      <w:lvlText w:val=""/>
      <w:lvlJc w:val="left"/>
      <w:pPr>
        <w:ind w:left="781" w:hanging="360"/>
      </w:pPr>
      <w:rPr>
        <w:rFonts w:ascii="Symbol" w:hAnsi="Symbol" w:hint="default"/>
      </w:rPr>
    </w:lvl>
    <w:lvl w:ilvl="1" w:tplc="04190003" w:tentative="1">
      <w:start w:val="1"/>
      <w:numFmt w:val="bullet"/>
      <w:lvlText w:val="o"/>
      <w:lvlJc w:val="left"/>
      <w:pPr>
        <w:ind w:left="1501" w:hanging="360"/>
      </w:pPr>
      <w:rPr>
        <w:rFonts w:ascii="Courier New" w:hAnsi="Courier New" w:cs="Courier New" w:hint="default"/>
      </w:rPr>
    </w:lvl>
    <w:lvl w:ilvl="2" w:tplc="04190005" w:tentative="1">
      <w:start w:val="1"/>
      <w:numFmt w:val="bullet"/>
      <w:lvlText w:val=""/>
      <w:lvlJc w:val="left"/>
      <w:pPr>
        <w:ind w:left="2221" w:hanging="360"/>
      </w:pPr>
      <w:rPr>
        <w:rFonts w:ascii="Wingdings" w:hAnsi="Wingdings" w:hint="default"/>
      </w:rPr>
    </w:lvl>
    <w:lvl w:ilvl="3" w:tplc="04190001" w:tentative="1">
      <w:start w:val="1"/>
      <w:numFmt w:val="bullet"/>
      <w:lvlText w:val=""/>
      <w:lvlJc w:val="left"/>
      <w:pPr>
        <w:ind w:left="2941" w:hanging="360"/>
      </w:pPr>
      <w:rPr>
        <w:rFonts w:ascii="Symbol" w:hAnsi="Symbol" w:hint="default"/>
      </w:rPr>
    </w:lvl>
    <w:lvl w:ilvl="4" w:tplc="04190003" w:tentative="1">
      <w:start w:val="1"/>
      <w:numFmt w:val="bullet"/>
      <w:lvlText w:val="o"/>
      <w:lvlJc w:val="left"/>
      <w:pPr>
        <w:ind w:left="3661" w:hanging="360"/>
      </w:pPr>
      <w:rPr>
        <w:rFonts w:ascii="Courier New" w:hAnsi="Courier New" w:cs="Courier New" w:hint="default"/>
      </w:rPr>
    </w:lvl>
    <w:lvl w:ilvl="5" w:tplc="04190005" w:tentative="1">
      <w:start w:val="1"/>
      <w:numFmt w:val="bullet"/>
      <w:lvlText w:val=""/>
      <w:lvlJc w:val="left"/>
      <w:pPr>
        <w:ind w:left="4381" w:hanging="360"/>
      </w:pPr>
      <w:rPr>
        <w:rFonts w:ascii="Wingdings" w:hAnsi="Wingdings" w:hint="default"/>
      </w:rPr>
    </w:lvl>
    <w:lvl w:ilvl="6" w:tplc="04190001" w:tentative="1">
      <w:start w:val="1"/>
      <w:numFmt w:val="bullet"/>
      <w:lvlText w:val=""/>
      <w:lvlJc w:val="left"/>
      <w:pPr>
        <w:ind w:left="5101" w:hanging="360"/>
      </w:pPr>
      <w:rPr>
        <w:rFonts w:ascii="Symbol" w:hAnsi="Symbol" w:hint="default"/>
      </w:rPr>
    </w:lvl>
    <w:lvl w:ilvl="7" w:tplc="04190003" w:tentative="1">
      <w:start w:val="1"/>
      <w:numFmt w:val="bullet"/>
      <w:lvlText w:val="o"/>
      <w:lvlJc w:val="left"/>
      <w:pPr>
        <w:ind w:left="5821" w:hanging="360"/>
      </w:pPr>
      <w:rPr>
        <w:rFonts w:ascii="Courier New" w:hAnsi="Courier New" w:cs="Courier New" w:hint="default"/>
      </w:rPr>
    </w:lvl>
    <w:lvl w:ilvl="8" w:tplc="04190005" w:tentative="1">
      <w:start w:val="1"/>
      <w:numFmt w:val="bullet"/>
      <w:lvlText w:val=""/>
      <w:lvlJc w:val="left"/>
      <w:pPr>
        <w:ind w:left="6541"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EF1576"/>
    <w:rsid w:val="006B474D"/>
    <w:rsid w:val="00EF157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474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qFormat/>
    <w:rsid w:val="00EF1576"/>
    <w:pPr>
      <w:spacing w:after="0" w:line="240" w:lineRule="auto"/>
    </w:pPr>
    <w:rPr>
      <w:rFonts w:eastAsiaTheme="minorEastAsia"/>
      <w:lang w:eastAsia="ru-RU"/>
    </w:rPr>
  </w:style>
  <w:style w:type="character" w:customStyle="1" w:styleId="a4">
    <w:name w:val="Без интервала Знак"/>
    <w:link w:val="a3"/>
    <w:locked/>
    <w:rsid w:val="00EF1576"/>
    <w:rPr>
      <w:rFonts w:eastAsiaTheme="minorEastAsia"/>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881</Words>
  <Characters>5027</Characters>
  <Application>Microsoft Office Word</Application>
  <DocSecurity>0</DocSecurity>
  <Lines>41</Lines>
  <Paragraphs>11</Paragraphs>
  <ScaleCrop>false</ScaleCrop>
  <Company/>
  <LinksUpToDate>false</LinksUpToDate>
  <CharactersWithSpaces>5897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KQK</dc:creator>
  <cp:lastModifiedBy>KQK</cp:lastModifiedBy>
  <cp:revision>1</cp:revision>
  <dcterms:created xsi:type="dcterms:W3CDTF">2023-10-16T16:00:00Z</dcterms:created>
  <dcterms:modified xsi:type="dcterms:W3CDTF">2023-10-16T16:01:00Z</dcterms:modified>
</cp:coreProperties>
</file>